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招聘简章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公司简介：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四川网达科技有限公司总部位于四川成都，公司主营业务为铁路信号集中监测系统，城市轨道交通信号维护支持子系统、蓄电池在线监测系统、电缆成端监测系统，公司先后参与了13000余公里铁路电气化运营里程及21个城市的轨道交通信号监测系统的建设运营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证书类型：营业执照、CRCC认证、一般纳税人资格证书 、ISO质量管理认证  、环境管理体系认证  、职业健康安全管理体系认证、铁路信号集中监测系统设备硬件检测报告、铁路信号集中监测系统设备软件功能测试报告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公司获得国家级专精特新“小巨人”企业，国家级高新技术企业，四川省企业技术中心，四川省新经济新场景，成都市企业技术中心，成都市创新应用实验室等荣誉称号。公司承担了中央及省部级以上研发项目26项，厅局级研发项目31余项，曾获国家重点新产品证书，两次获得四川省科技进步奖，五次获铁道科学进步奖一等奖，拥有发明专利、实用新型专利、软件著作权30余项。公司铁路信号集中监测系统、信号维护支持子系统、蓄电池在线监测系统、电缆成端监测系统在四川、云南、贵州、重庆、湖南、湖北、成都、杭州、沈阳、西安、金华、大连、义乌、宁波、绍兴、东阳、天津、丽江、滁州、南京、合肥、贵阳、资阳、南昌等多个省市进行了运用。已连续两年在城市轨道交通信号集中监测市场上，市场占有率全国范围超过50%，并在杭州、重庆、成都、西安设立了分支派驻机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公司先后参与成都地铁1、2、3、4、5、6、7、8、10、13、17、18、19、27、30号线；西安地铁1、2、3、8、10、15号线；重庆轻轨2、4、18号线；贵阳S1线；杭州地铁1、6、7、9号线；绍兴地铁1号；线滁州至南京城际铁路；金华-义乌-东阳市域轨道交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先后开通车站信号集中监测系统、驼峰信号信号集中监测系统(环境监控系统)900余套，设备分布于四川省、重庆市、贵州省的600多个火车站，在西南地区的市场占有率超过90%，设备总量在全国同类厂家中排名第三。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一、招聘岗位：现场调试工程师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所属部门：工程部（限男生）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招聘人数：5人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工资待遇：根据定岗级别而定，5000-7000元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工作地点:国航世纪中心(成都市武侯区航空路1号）或各项目出差点</w:t>
      </w:r>
    </w:p>
    <w:p>
      <w:pPr>
        <w:numPr>
          <w:ilvl w:val="0"/>
          <w:numId w:val="2"/>
        </w:numPr>
        <w:ind w:left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招聘岗位：数据配置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所属部门：软件研发部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招聘人数：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人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工资待遇：4500-6000元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工作地点:国航世纪中心(成都市武侯区航空路1号）</w:t>
      </w:r>
    </w:p>
    <w:p>
      <w:pPr>
        <w:numPr>
          <w:ilvl w:val="0"/>
          <w:numId w:val="2"/>
        </w:numPr>
        <w:ind w:left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招聘岗位：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图纸设计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所属部门：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硬件部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招聘人数：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人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工资待遇：4500-6000元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工作地点:国航世纪中心(成都市武侯区航空路1号）</w:t>
      </w:r>
    </w:p>
    <w:p>
      <w:pPr>
        <w:numPr>
          <w:ilvl w:val="0"/>
          <w:numId w:val="2"/>
        </w:numPr>
        <w:ind w:leftChars="0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招聘岗位：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客服员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所属部门：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客服部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招聘人数：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人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工资待遇：4500-6000元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工作地点: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成都铁路局集团公司（公司售后办公点）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薪酬福利</w:t>
      </w:r>
    </w:p>
    <w:p>
      <w:pPr>
        <w:pStyle w:val="2"/>
        <w:numPr>
          <w:ilvl w:val="0"/>
          <w:numId w:val="0"/>
        </w:numPr>
        <w:rPr>
          <w:rFonts w:hint="default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五险一金、年底双薪、加班补助、餐补、住房补贴、通信补贴、带薪年假、双休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招聘流程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投递简历-面试-签订就业协议</w:t>
      </w:r>
    </w:p>
    <w:p>
      <w:pPr>
        <w:pStyle w:val="2"/>
        <w:numPr>
          <w:ilvl w:val="0"/>
          <w:numId w:val="0"/>
        </w:num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公司地址：成都市武侯区航空路1号国航世纪中心B座1701、02、03、05</w:t>
      </w:r>
    </w:p>
    <w:sectPr>
      <w:pgSz w:w="11906" w:h="16838"/>
      <w:pgMar w:top="149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5B86E7"/>
    <w:multiLevelType w:val="singleLevel"/>
    <w:tmpl w:val="BA5B8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D911F8D"/>
    <w:multiLevelType w:val="singleLevel"/>
    <w:tmpl w:val="0D911F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21A981D"/>
    <w:multiLevelType w:val="singleLevel"/>
    <w:tmpl w:val="321A98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C9974D"/>
    <w:multiLevelType w:val="singleLevel"/>
    <w:tmpl w:val="57C99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FB96CB4"/>
    <w:multiLevelType w:val="singleLevel"/>
    <w:tmpl w:val="7FB96C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3Y2U1YjY3Y2VmZjI1ODYyMzM3MGYyNzRmYWYwZGQifQ==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7E04CD2"/>
    <w:rsid w:val="0C984CD8"/>
    <w:rsid w:val="0CBA267E"/>
    <w:rsid w:val="0E9B56EC"/>
    <w:rsid w:val="1314786E"/>
    <w:rsid w:val="16200149"/>
    <w:rsid w:val="1FE056B8"/>
    <w:rsid w:val="327B01C5"/>
    <w:rsid w:val="3D5F1E96"/>
    <w:rsid w:val="73B5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qFormat/>
    <w:uiPriority w:val="99"/>
    <w:pPr>
      <w:spacing w:line="500" w:lineRule="exact"/>
      <w:ind w:firstLine="320" w:firstLineChars="100"/>
    </w:pPr>
    <w:rPr>
      <w:rFonts w:eastAsia="楷体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1152</Characters>
  <Lines>3</Lines>
  <Paragraphs>1</Paragraphs>
  <TotalTime>5</TotalTime>
  <ScaleCrop>false</ScaleCrop>
  <LinksUpToDate>false</LinksUpToDate>
  <CharactersWithSpaces>1166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Administrator</cp:lastModifiedBy>
  <dcterms:modified xsi:type="dcterms:W3CDTF">2025-03-10T09:19:32Z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91BBA9F5BBD24156B604791D49D8E500_13</vt:lpwstr>
  </property>
  <property fmtid="{D5CDD505-2E9C-101B-9397-08002B2CF9AE}" pid="4" name="KSOTemplateDocerSaveRecord">
    <vt:lpwstr>eyJoZGlkIjoiYjM3Y2U1YjY3Y2VmZjI1ODYyMzM3MGYyNzRmYWYwZGQiLCJ1c2VySWQiOiIyNDExMzE2MTYifQ==</vt:lpwstr>
  </property>
</Properties>
</file>